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8C" w:rsidRDefault="002C248C" w:rsidP="002C248C">
      <w:pPr>
        <w:rPr>
          <w:rFonts w:ascii="Arial" w:hAnsi="Arial" w:cs="Arial"/>
          <w:b/>
        </w:rPr>
      </w:pPr>
      <w:r w:rsidRPr="00796D22">
        <w:rPr>
          <w:rFonts w:ascii="Arial" w:hAnsi="Arial" w:cs="Arial"/>
          <w:b/>
        </w:rPr>
        <w:t>LICENSING ACT 2003</w:t>
      </w:r>
      <w:r>
        <w:rPr>
          <w:rFonts w:ascii="Arial" w:hAnsi="Arial" w:cs="Arial"/>
          <w:b/>
        </w:rPr>
        <w:t xml:space="preserve"> </w:t>
      </w:r>
    </w:p>
    <w:p w:rsidR="002C248C" w:rsidRPr="00796D22" w:rsidRDefault="002C248C" w:rsidP="002C248C">
      <w:pPr>
        <w:rPr>
          <w:rFonts w:ascii="Arial" w:hAnsi="Arial" w:cs="Arial"/>
          <w:b/>
        </w:rPr>
      </w:pPr>
      <w:r>
        <w:rPr>
          <w:rFonts w:ascii="Arial" w:hAnsi="Arial" w:cs="Arial"/>
          <w:b/>
        </w:rPr>
        <w:t xml:space="preserve">ADVERTISEMENT OF APPLICATION - </w:t>
      </w:r>
      <w:r w:rsidRPr="00796D22">
        <w:rPr>
          <w:rFonts w:ascii="Arial" w:hAnsi="Arial" w:cs="Arial"/>
          <w:b/>
        </w:rPr>
        <w:t xml:space="preserve">NEW </w:t>
      </w:r>
      <w:r>
        <w:rPr>
          <w:rFonts w:ascii="Arial" w:hAnsi="Arial" w:cs="Arial"/>
          <w:b/>
        </w:rPr>
        <w:t>PREMISES LICENCE</w:t>
      </w:r>
    </w:p>
    <w:p w:rsidR="002C248C" w:rsidRDefault="002C248C" w:rsidP="002C248C">
      <w:pPr>
        <w:rPr>
          <w:rFonts w:ascii="Arial" w:hAnsi="Arial" w:cs="Arial"/>
        </w:rPr>
      </w:pPr>
    </w:p>
    <w:p w:rsidR="002C248C" w:rsidRDefault="002C248C" w:rsidP="002C248C">
      <w:pPr>
        <w:rPr>
          <w:rFonts w:ascii="Arial" w:hAnsi="Arial" w:cs="Arial"/>
        </w:rPr>
      </w:pPr>
      <w:r>
        <w:rPr>
          <w:rFonts w:ascii="Arial" w:hAnsi="Arial" w:cs="Arial"/>
        </w:rPr>
        <w:t>To assist with the administration of your application for a new premises licence</w:t>
      </w:r>
      <w:proofErr w:type="gramStart"/>
      <w:r>
        <w:rPr>
          <w:rFonts w:ascii="Arial" w:hAnsi="Arial" w:cs="Arial"/>
        </w:rPr>
        <w:t>,  we</w:t>
      </w:r>
      <w:proofErr w:type="gramEnd"/>
      <w:r>
        <w:rPr>
          <w:rFonts w:ascii="Arial" w:hAnsi="Arial" w:cs="Arial"/>
        </w:rPr>
        <w:t xml:space="preserve"> offer a template for completion in order to meet regulatory requirements for advertising an application (see </w:t>
      </w:r>
      <w:proofErr w:type="spellStart"/>
      <w:r>
        <w:rPr>
          <w:rFonts w:ascii="Arial" w:hAnsi="Arial" w:cs="Arial"/>
        </w:rPr>
        <w:t>regs</w:t>
      </w:r>
      <w:proofErr w:type="spellEnd"/>
      <w:r>
        <w:rPr>
          <w:rFonts w:ascii="Arial" w:hAnsi="Arial" w:cs="Arial"/>
        </w:rPr>
        <w:t xml:space="preserve"> below).  This document is offered in Word format so please delete and add as necessary.</w:t>
      </w:r>
    </w:p>
    <w:p w:rsidR="002C248C" w:rsidRDefault="002C248C" w:rsidP="002C248C">
      <w:pPr>
        <w:rPr>
          <w:rFonts w:ascii="Arial" w:hAnsi="Arial" w:cs="Arial"/>
        </w:rPr>
      </w:pPr>
    </w:p>
    <w:p w:rsidR="002C248C" w:rsidRPr="007B4B83" w:rsidRDefault="002C248C" w:rsidP="002C248C">
      <w:pPr>
        <w:shd w:val="clear" w:color="auto" w:fill="FFFFFF"/>
        <w:jc w:val="both"/>
        <w:outlineLvl w:val="3"/>
        <w:rPr>
          <w:rFonts w:ascii="Arial" w:hAnsi="Arial" w:cs="Arial"/>
          <w:b/>
          <w:bCs/>
          <w:color w:val="000000"/>
          <w:szCs w:val="24"/>
          <w:lang w:val="en"/>
        </w:rPr>
      </w:pPr>
      <w:r w:rsidRPr="007B4B83">
        <w:rPr>
          <w:rFonts w:ascii="Arial" w:hAnsi="Arial" w:cs="Arial"/>
          <w:b/>
          <w:bCs/>
          <w:szCs w:val="24"/>
          <w:lang w:val="en"/>
        </w:rPr>
        <w:t xml:space="preserve">The Licensing Act 2003 (Premises </w:t>
      </w:r>
      <w:proofErr w:type="spellStart"/>
      <w:r w:rsidRPr="007B4B83">
        <w:rPr>
          <w:rFonts w:ascii="Arial" w:hAnsi="Arial" w:cs="Arial"/>
          <w:b/>
          <w:bCs/>
          <w:szCs w:val="24"/>
          <w:lang w:val="en"/>
        </w:rPr>
        <w:t>licences</w:t>
      </w:r>
      <w:proofErr w:type="spellEnd"/>
      <w:r w:rsidRPr="007B4B83">
        <w:rPr>
          <w:rFonts w:ascii="Arial" w:hAnsi="Arial" w:cs="Arial"/>
          <w:b/>
          <w:bCs/>
          <w:szCs w:val="24"/>
          <w:lang w:val="en"/>
        </w:rPr>
        <w:t xml:space="preserve"> and club premises certificates) Regulations 2005</w:t>
      </w:r>
    </w:p>
    <w:p w:rsidR="002C248C" w:rsidRDefault="002C248C" w:rsidP="002C248C">
      <w:pPr>
        <w:shd w:val="clear" w:color="auto" w:fill="FFFFFF"/>
        <w:jc w:val="both"/>
        <w:outlineLvl w:val="3"/>
        <w:rPr>
          <w:rFonts w:ascii="Arial" w:hAnsi="Arial" w:cs="Arial"/>
          <w:b/>
          <w:bCs/>
          <w:color w:val="000000"/>
          <w:szCs w:val="24"/>
          <w:lang w:val="en"/>
        </w:rPr>
      </w:pPr>
    </w:p>
    <w:p w:rsidR="002C248C" w:rsidRPr="007B4B83" w:rsidRDefault="002C248C" w:rsidP="002C248C">
      <w:pPr>
        <w:shd w:val="clear" w:color="auto" w:fill="FFFFFF"/>
        <w:jc w:val="both"/>
        <w:outlineLvl w:val="3"/>
        <w:rPr>
          <w:rFonts w:ascii="Arial" w:hAnsi="Arial" w:cs="Arial"/>
          <w:b/>
          <w:bCs/>
          <w:color w:val="000000"/>
          <w:szCs w:val="24"/>
          <w:lang w:val="en"/>
        </w:rPr>
      </w:pPr>
      <w:r w:rsidRPr="007B4B83">
        <w:rPr>
          <w:rFonts w:ascii="Arial" w:hAnsi="Arial" w:cs="Arial"/>
          <w:b/>
          <w:bCs/>
          <w:color w:val="000000"/>
          <w:szCs w:val="24"/>
          <w:lang w:val="en"/>
        </w:rPr>
        <w:t>Advertisement of applications</w:t>
      </w:r>
    </w:p>
    <w:p w:rsidR="002C248C" w:rsidRPr="007B4B83" w:rsidRDefault="002C248C" w:rsidP="002C248C">
      <w:pPr>
        <w:shd w:val="clear" w:color="auto" w:fill="FFFFFF"/>
        <w:tabs>
          <w:tab w:val="left" w:pos="426"/>
        </w:tabs>
        <w:ind w:left="426" w:hanging="426"/>
        <w:rPr>
          <w:rFonts w:ascii="Arial" w:hAnsi="Arial" w:cs="Arial"/>
          <w:vanish/>
          <w:color w:val="000000"/>
          <w:szCs w:val="24"/>
          <w:lang w:val="en"/>
        </w:rPr>
      </w:pPr>
      <w:r w:rsidRPr="007B4B83">
        <w:rPr>
          <w:rFonts w:ascii="Arial" w:hAnsi="Arial" w:cs="Arial"/>
          <w:vanish/>
          <w:color w:val="000000"/>
          <w:szCs w:val="24"/>
          <w:lang w:val="en"/>
        </w:rPr>
        <w:t>This section has no associated Explanatory Memorandum</w:t>
      </w:r>
    </w:p>
    <w:p w:rsidR="002C248C" w:rsidRPr="007B4B83" w:rsidRDefault="002C248C" w:rsidP="002C248C">
      <w:pPr>
        <w:shd w:val="clear" w:color="auto" w:fill="FFFFFF"/>
        <w:tabs>
          <w:tab w:val="left" w:pos="426"/>
        </w:tabs>
        <w:ind w:left="426" w:hanging="426"/>
        <w:jc w:val="both"/>
        <w:rPr>
          <w:rFonts w:ascii="Arial" w:hAnsi="Arial" w:cs="Arial"/>
          <w:color w:val="494949"/>
          <w:szCs w:val="24"/>
          <w:lang w:val="en"/>
        </w:rPr>
      </w:pPr>
      <w:r w:rsidRPr="007B4B83">
        <w:rPr>
          <w:rFonts w:ascii="Arial" w:hAnsi="Arial" w:cs="Arial"/>
          <w:b/>
          <w:bCs/>
          <w:color w:val="494949"/>
          <w:szCs w:val="24"/>
          <w:lang w:val="en"/>
        </w:rPr>
        <w:t>25.</w:t>
      </w:r>
      <w:r w:rsidRPr="007B4B83">
        <w:rPr>
          <w:rFonts w:ascii="Arial" w:hAnsi="Arial" w:cs="Arial"/>
          <w:color w:val="494949"/>
          <w:szCs w:val="24"/>
          <w:lang w:val="en"/>
        </w:rPr>
        <w:t xml:space="preserve">  In the case of an application for a premises </w:t>
      </w:r>
      <w:proofErr w:type="spellStart"/>
      <w:r w:rsidRPr="007B4B83">
        <w:rPr>
          <w:rFonts w:ascii="Arial" w:hAnsi="Arial" w:cs="Arial"/>
          <w:color w:val="494949"/>
          <w:szCs w:val="24"/>
          <w:lang w:val="en"/>
        </w:rPr>
        <w:t>licence</w:t>
      </w:r>
      <w:proofErr w:type="spellEnd"/>
      <w:r w:rsidRPr="007B4B83">
        <w:rPr>
          <w:rFonts w:ascii="Arial" w:hAnsi="Arial" w:cs="Arial"/>
          <w:color w:val="494949"/>
          <w:szCs w:val="24"/>
          <w:lang w:val="en"/>
        </w:rPr>
        <w:t xml:space="preserve"> under section 17, for a provisional statement under section 29, to vary a premises </w:t>
      </w:r>
      <w:proofErr w:type="spellStart"/>
      <w:r w:rsidRPr="007B4B83">
        <w:rPr>
          <w:rFonts w:ascii="Arial" w:hAnsi="Arial" w:cs="Arial"/>
          <w:color w:val="494949"/>
          <w:szCs w:val="24"/>
          <w:lang w:val="en"/>
        </w:rPr>
        <w:t>licence</w:t>
      </w:r>
      <w:proofErr w:type="spellEnd"/>
      <w:r w:rsidRPr="007B4B83">
        <w:rPr>
          <w:rFonts w:ascii="Arial" w:hAnsi="Arial" w:cs="Arial"/>
          <w:color w:val="494949"/>
          <w:szCs w:val="24"/>
          <w:lang w:val="en"/>
        </w:rPr>
        <w:t xml:space="preserve"> under section 34, for a club premises certificate under section 71 or to vary a club premises certificate under section 84, the person making the application shall advertise the application, in both cases containing the appropriate information set out in regulation 26— </w:t>
      </w:r>
    </w:p>
    <w:p w:rsidR="002C248C" w:rsidRPr="007B4B83" w:rsidRDefault="002C248C" w:rsidP="002C248C">
      <w:pPr>
        <w:shd w:val="clear" w:color="auto" w:fill="FFFFFF"/>
        <w:tabs>
          <w:tab w:val="left" w:pos="851"/>
        </w:tabs>
        <w:ind w:left="851" w:hanging="425"/>
        <w:rPr>
          <w:rFonts w:ascii="Arial" w:hAnsi="Arial" w:cs="Arial"/>
          <w:color w:val="494949"/>
          <w:szCs w:val="24"/>
          <w:lang w:val="en"/>
        </w:rPr>
      </w:pPr>
      <w:r w:rsidRPr="007B4B83">
        <w:rPr>
          <w:rFonts w:ascii="Arial" w:hAnsi="Arial" w:cs="Arial"/>
          <w:color w:val="494949"/>
          <w:szCs w:val="24"/>
          <w:lang w:val="en"/>
        </w:rPr>
        <w:t>(a)</w:t>
      </w:r>
      <w:r w:rsidRPr="007B4B83">
        <w:rPr>
          <w:rFonts w:ascii="Arial" w:hAnsi="Arial" w:cs="Arial"/>
          <w:color w:val="494949"/>
          <w:szCs w:val="24"/>
          <w:lang w:val="en"/>
        </w:rPr>
        <w:tab/>
      </w:r>
      <w:proofErr w:type="gramStart"/>
      <w:r w:rsidRPr="007B4B83">
        <w:rPr>
          <w:rFonts w:ascii="Arial" w:hAnsi="Arial" w:cs="Arial"/>
          <w:color w:val="494949"/>
          <w:szCs w:val="24"/>
          <w:lang w:val="en"/>
        </w:rPr>
        <w:t>for</w:t>
      </w:r>
      <w:proofErr w:type="gramEnd"/>
      <w:r w:rsidRPr="007B4B83">
        <w:rPr>
          <w:rFonts w:ascii="Arial" w:hAnsi="Arial" w:cs="Arial"/>
          <w:color w:val="494949"/>
          <w:szCs w:val="24"/>
          <w:lang w:val="en"/>
        </w:rPr>
        <w:t xml:space="preserve"> a period of no less than 28 consecutive days starting on the day after the day on which the application was given to the relevant licensing authority, by displaying a notice,</w:t>
      </w:r>
    </w:p>
    <w:p w:rsidR="002C248C" w:rsidRPr="007B4B83" w:rsidRDefault="002C248C" w:rsidP="002C248C">
      <w:pPr>
        <w:shd w:val="clear" w:color="auto" w:fill="FFFFFF"/>
        <w:tabs>
          <w:tab w:val="left" w:pos="1276"/>
        </w:tabs>
        <w:ind w:left="851"/>
        <w:rPr>
          <w:rFonts w:ascii="Arial" w:hAnsi="Arial" w:cs="Arial"/>
          <w:color w:val="494949"/>
          <w:szCs w:val="24"/>
          <w:lang w:val="en"/>
        </w:rPr>
      </w:pPr>
      <w:r w:rsidRPr="007B4B83">
        <w:rPr>
          <w:rFonts w:ascii="Arial" w:hAnsi="Arial" w:cs="Arial"/>
          <w:color w:val="494949"/>
          <w:szCs w:val="24"/>
          <w:lang w:val="en"/>
        </w:rPr>
        <w:t>(</w:t>
      </w:r>
      <w:proofErr w:type="spellStart"/>
      <w:r w:rsidRPr="007B4B83">
        <w:rPr>
          <w:rFonts w:ascii="Arial" w:hAnsi="Arial" w:cs="Arial"/>
          <w:color w:val="494949"/>
          <w:szCs w:val="24"/>
          <w:lang w:val="en"/>
        </w:rPr>
        <w:t>i</w:t>
      </w:r>
      <w:proofErr w:type="spellEnd"/>
      <w:r w:rsidRPr="007B4B83">
        <w:rPr>
          <w:rFonts w:ascii="Arial" w:hAnsi="Arial" w:cs="Arial"/>
          <w:color w:val="494949"/>
          <w:szCs w:val="24"/>
          <w:lang w:val="en"/>
        </w:rPr>
        <w:t>)</w:t>
      </w:r>
      <w:r w:rsidRPr="007B4B83">
        <w:rPr>
          <w:rFonts w:ascii="Arial" w:hAnsi="Arial" w:cs="Arial"/>
          <w:color w:val="494949"/>
          <w:szCs w:val="24"/>
          <w:lang w:val="en"/>
        </w:rPr>
        <w:tab/>
      </w:r>
      <w:proofErr w:type="gramStart"/>
      <w:r w:rsidRPr="007B4B83">
        <w:rPr>
          <w:rFonts w:ascii="Arial" w:hAnsi="Arial" w:cs="Arial"/>
          <w:color w:val="494949"/>
          <w:szCs w:val="24"/>
          <w:lang w:val="en"/>
        </w:rPr>
        <w:t>which</w:t>
      </w:r>
      <w:proofErr w:type="gramEnd"/>
      <w:r w:rsidRPr="007B4B83">
        <w:rPr>
          <w:rFonts w:ascii="Arial" w:hAnsi="Arial" w:cs="Arial"/>
          <w:color w:val="494949"/>
          <w:szCs w:val="24"/>
          <w:lang w:val="en"/>
        </w:rPr>
        <w:t xml:space="preserve"> is—</w:t>
      </w:r>
    </w:p>
    <w:p w:rsidR="002C248C" w:rsidRPr="007B4B83" w:rsidRDefault="002C248C" w:rsidP="002C248C">
      <w:pPr>
        <w:shd w:val="clear" w:color="auto" w:fill="FFFFFF"/>
        <w:tabs>
          <w:tab w:val="left" w:pos="1843"/>
        </w:tabs>
        <w:ind w:left="1843" w:hanging="567"/>
        <w:rPr>
          <w:rFonts w:ascii="Arial" w:hAnsi="Arial" w:cs="Arial"/>
          <w:color w:val="494949"/>
          <w:szCs w:val="24"/>
          <w:lang w:val="en"/>
        </w:rPr>
      </w:pPr>
      <w:r w:rsidRPr="007B4B83">
        <w:rPr>
          <w:rFonts w:ascii="Arial" w:hAnsi="Arial" w:cs="Arial"/>
          <w:color w:val="494949"/>
          <w:szCs w:val="24"/>
          <w:lang w:val="en"/>
        </w:rPr>
        <w:t>(</w:t>
      </w:r>
      <w:proofErr w:type="gramStart"/>
      <w:r w:rsidRPr="007B4B83">
        <w:rPr>
          <w:rFonts w:ascii="Arial" w:hAnsi="Arial" w:cs="Arial"/>
          <w:color w:val="494949"/>
          <w:szCs w:val="24"/>
          <w:lang w:val="en"/>
        </w:rPr>
        <w:t>aa</w:t>
      </w:r>
      <w:proofErr w:type="gramEnd"/>
      <w:r w:rsidRPr="007B4B83">
        <w:rPr>
          <w:rFonts w:ascii="Arial" w:hAnsi="Arial" w:cs="Arial"/>
          <w:color w:val="494949"/>
          <w:szCs w:val="24"/>
          <w:lang w:val="en"/>
        </w:rPr>
        <w:t>)</w:t>
      </w:r>
      <w:r w:rsidRPr="007B4B83">
        <w:rPr>
          <w:rFonts w:ascii="Arial" w:hAnsi="Arial" w:cs="Arial"/>
          <w:color w:val="494949"/>
          <w:szCs w:val="24"/>
          <w:lang w:val="en"/>
        </w:rPr>
        <w:tab/>
        <w:t>of a size equal or larger than A4,</w:t>
      </w:r>
    </w:p>
    <w:p w:rsidR="002C248C" w:rsidRPr="007B4B83" w:rsidRDefault="002C248C" w:rsidP="002C248C">
      <w:pPr>
        <w:shd w:val="clear" w:color="auto" w:fill="FFFFFF"/>
        <w:tabs>
          <w:tab w:val="left" w:pos="1843"/>
        </w:tabs>
        <w:ind w:left="1843" w:hanging="567"/>
        <w:rPr>
          <w:rFonts w:ascii="Arial" w:hAnsi="Arial" w:cs="Arial"/>
          <w:color w:val="494949"/>
          <w:szCs w:val="24"/>
          <w:lang w:val="en"/>
        </w:rPr>
      </w:pPr>
      <w:r w:rsidRPr="007B4B83">
        <w:rPr>
          <w:rFonts w:ascii="Arial" w:hAnsi="Arial" w:cs="Arial"/>
          <w:color w:val="494949"/>
          <w:szCs w:val="24"/>
          <w:lang w:val="en"/>
        </w:rPr>
        <w:t>(</w:t>
      </w:r>
      <w:proofErr w:type="gramStart"/>
      <w:r w:rsidRPr="007B4B83">
        <w:rPr>
          <w:rFonts w:ascii="Arial" w:hAnsi="Arial" w:cs="Arial"/>
          <w:color w:val="494949"/>
          <w:szCs w:val="24"/>
          <w:lang w:val="en"/>
        </w:rPr>
        <w:t>bb</w:t>
      </w:r>
      <w:proofErr w:type="gramEnd"/>
      <w:r w:rsidRPr="007B4B83">
        <w:rPr>
          <w:rFonts w:ascii="Arial" w:hAnsi="Arial" w:cs="Arial"/>
          <w:color w:val="494949"/>
          <w:szCs w:val="24"/>
          <w:lang w:val="en"/>
        </w:rPr>
        <w:t>)</w:t>
      </w:r>
      <w:r w:rsidRPr="007B4B83">
        <w:rPr>
          <w:rFonts w:ascii="Arial" w:hAnsi="Arial" w:cs="Arial"/>
          <w:color w:val="494949"/>
          <w:szCs w:val="24"/>
          <w:lang w:val="en"/>
        </w:rPr>
        <w:tab/>
        <w:t xml:space="preserve">of a pale blue </w:t>
      </w:r>
      <w:proofErr w:type="spellStart"/>
      <w:r w:rsidRPr="007B4B83">
        <w:rPr>
          <w:rFonts w:ascii="Arial" w:hAnsi="Arial" w:cs="Arial"/>
          <w:color w:val="494949"/>
          <w:szCs w:val="24"/>
          <w:lang w:val="en"/>
        </w:rPr>
        <w:t>colour</w:t>
      </w:r>
      <w:proofErr w:type="spellEnd"/>
      <w:r w:rsidRPr="007B4B83">
        <w:rPr>
          <w:rFonts w:ascii="Arial" w:hAnsi="Arial" w:cs="Arial"/>
          <w:color w:val="494949"/>
          <w:szCs w:val="24"/>
          <w:lang w:val="en"/>
        </w:rPr>
        <w:t>,</w:t>
      </w:r>
    </w:p>
    <w:p w:rsidR="002C248C" w:rsidRPr="007B4B83" w:rsidRDefault="002C248C" w:rsidP="002C248C">
      <w:pPr>
        <w:shd w:val="clear" w:color="auto" w:fill="FFFFFF"/>
        <w:tabs>
          <w:tab w:val="left" w:pos="1843"/>
        </w:tabs>
        <w:ind w:left="1843" w:hanging="567"/>
        <w:rPr>
          <w:rFonts w:ascii="Arial" w:hAnsi="Arial" w:cs="Arial"/>
          <w:color w:val="494949"/>
          <w:szCs w:val="24"/>
          <w:lang w:val="en"/>
        </w:rPr>
      </w:pPr>
      <w:r w:rsidRPr="007B4B83">
        <w:rPr>
          <w:rFonts w:ascii="Arial" w:hAnsi="Arial" w:cs="Arial"/>
          <w:color w:val="494949"/>
          <w:szCs w:val="24"/>
          <w:lang w:val="en"/>
        </w:rPr>
        <w:t>(cc)</w:t>
      </w:r>
      <w:r w:rsidRPr="007B4B83">
        <w:rPr>
          <w:rFonts w:ascii="Arial" w:hAnsi="Arial" w:cs="Arial"/>
          <w:color w:val="494949"/>
          <w:szCs w:val="24"/>
          <w:lang w:val="en"/>
        </w:rPr>
        <w:tab/>
        <w:t>printed legibly in black ink or typed in black in a font of a size equal to or larger than 16;</w:t>
      </w:r>
    </w:p>
    <w:p w:rsidR="002C248C" w:rsidRPr="007B4B83" w:rsidRDefault="002C248C" w:rsidP="002C248C">
      <w:pPr>
        <w:shd w:val="clear" w:color="auto" w:fill="FFFFFF"/>
        <w:tabs>
          <w:tab w:val="left" w:pos="1276"/>
        </w:tabs>
        <w:ind w:left="1276" w:hanging="425"/>
        <w:rPr>
          <w:rFonts w:ascii="Arial" w:hAnsi="Arial" w:cs="Arial"/>
          <w:color w:val="494949"/>
          <w:szCs w:val="24"/>
          <w:lang w:val="en"/>
        </w:rPr>
      </w:pPr>
      <w:r w:rsidRPr="007B4B83">
        <w:rPr>
          <w:rFonts w:ascii="Arial" w:hAnsi="Arial" w:cs="Arial"/>
          <w:color w:val="494949"/>
          <w:szCs w:val="24"/>
          <w:lang w:val="en"/>
        </w:rPr>
        <w:t>(ii)</w:t>
      </w:r>
      <w:r w:rsidRPr="007B4B83">
        <w:rPr>
          <w:rFonts w:ascii="Arial" w:hAnsi="Arial" w:cs="Arial"/>
          <w:color w:val="494949"/>
          <w:szCs w:val="24"/>
          <w:lang w:val="en"/>
        </w:rPr>
        <w:tab/>
        <w:t xml:space="preserve">in all cases, prominently at or on the premises to which the application relates where it can be conveniently read from the exterior of the premises and in the case of a premises covering an area of more than 50 </w:t>
      </w:r>
      <w:proofErr w:type="spellStart"/>
      <w:r w:rsidRPr="007B4B83">
        <w:rPr>
          <w:rFonts w:ascii="Arial" w:hAnsi="Arial" w:cs="Arial"/>
          <w:color w:val="494949"/>
          <w:szCs w:val="24"/>
          <w:lang w:val="en"/>
        </w:rPr>
        <w:t>metres</w:t>
      </w:r>
      <w:proofErr w:type="spellEnd"/>
      <w:r w:rsidRPr="007B4B83">
        <w:rPr>
          <w:rFonts w:ascii="Arial" w:hAnsi="Arial" w:cs="Arial"/>
          <w:color w:val="494949"/>
          <w:szCs w:val="24"/>
          <w:lang w:val="en"/>
        </w:rPr>
        <w:t xml:space="preserve"> square, a further notice in the same form and subject to the same requirements every fifty </w:t>
      </w:r>
      <w:proofErr w:type="spellStart"/>
      <w:r w:rsidRPr="007B4B83">
        <w:rPr>
          <w:rFonts w:ascii="Arial" w:hAnsi="Arial" w:cs="Arial"/>
          <w:color w:val="494949"/>
          <w:szCs w:val="24"/>
          <w:lang w:val="en"/>
        </w:rPr>
        <w:t>metres</w:t>
      </w:r>
      <w:proofErr w:type="spellEnd"/>
      <w:r w:rsidRPr="007B4B83">
        <w:rPr>
          <w:rFonts w:ascii="Arial" w:hAnsi="Arial" w:cs="Arial"/>
          <w:color w:val="494949"/>
          <w:szCs w:val="24"/>
          <w:lang w:val="en"/>
        </w:rPr>
        <w:t xml:space="preserve"> along the external perimeter of the premises abutting any highway; and</w:t>
      </w:r>
    </w:p>
    <w:p w:rsidR="002C248C" w:rsidRPr="007B4B83" w:rsidRDefault="002C248C" w:rsidP="002C248C">
      <w:pPr>
        <w:shd w:val="clear" w:color="auto" w:fill="FFFFFF"/>
        <w:tabs>
          <w:tab w:val="left" w:pos="851"/>
        </w:tabs>
        <w:ind w:left="851" w:hanging="425"/>
        <w:rPr>
          <w:rFonts w:ascii="Arial" w:hAnsi="Arial" w:cs="Arial"/>
          <w:color w:val="494949"/>
          <w:szCs w:val="24"/>
          <w:lang w:val="en"/>
        </w:rPr>
      </w:pPr>
      <w:r w:rsidRPr="007B4B83">
        <w:rPr>
          <w:rFonts w:ascii="Arial" w:hAnsi="Arial" w:cs="Arial"/>
          <w:color w:val="494949"/>
          <w:szCs w:val="24"/>
          <w:lang w:val="en"/>
        </w:rPr>
        <w:t>(b)</w:t>
      </w:r>
      <w:r w:rsidRPr="007B4B83">
        <w:rPr>
          <w:rFonts w:ascii="Arial" w:hAnsi="Arial" w:cs="Arial"/>
          <w:color w:val="494949"/>
          <w:szCs w:val="24"/>
          <w:lang w:val="en"/>
        </w:rPr>
        <w:tab/>
      </w:r>
      <w:proofErr w:type="gramStart"/>
      <w:r w:rsidRPr="007B4B83">
        <w:rPr>
          <w:rFonts w:ascii="Arial" w:hAnsi="Arial" w:cs="Arial"/>
          <w:color w:val="494949"/>
          <w:szCs w:val="24"/>
          <w:lang w:val="en"/>
        </w:rPr>
        <w:t>by</w:t>
      </w:r>
      <w:proofErr w:type="gramEnd"/>
      <w:r w:rsidRPr="007B4B83">
        <w:rPr>
          <w:rFonts w:ascii="Arial" w:hAnsi="Arial" w:cs="Arial"/>
          <w:color w:val="494949"/>
          <w:szCs w:val="24"/>
          <w:lang w:val="en"/>
        </w:rPr>
        <w:t xml:space="preserve"> publishing a notice—</w:t>
      </w:r>
    </w:p>
    <w:p w:rsidR="002C248C" w:rsidRPr="007B4B83" w:rsidRDefault="002C248C" w:rsidP="002C248C">
      <w:pPr>
        <w:shd w:val="clear" w:color="auto" w:fill="FFFFFF"/>
        <w:tabs>
          <w:tab w:val="left" w:pos="1276"/>
        </w:tabs>
        <w:ind w:left="1276" w:hanging="425"/>
        <w:rPr>
          <w:rFonts w:ascii="Arial" w:hAnsi="Arial" w:cs="Arial"/>
          <w:color w:val="494949"/>
          <w:szCs w:val="24"/>
          <w:lang w:val="en"/>
        </w:rPr>
      </w:pPr>
      <w:r w:rsidRPr="007B4B83">
        <w:rPr>
          <w:rFonts w:ascii="Arial" w:hAnsi="Arial" w:cs="Arial"/>
          <w:color w:val="494949"/>
          <w:szCs w:val="24"/>
          <w:lang w:val="en"/>
        </w:rPr>
        <w:t>(</w:t>
      </w:r>
      <w:proofErr w:type="spellStart"/>
      <w:r w:rsidRPr="007B4B83">
        <w:rPr>
          <w:rFonts w:ascii="Arial" w:hAnsi="Arial" w:cs="Arial"/>
          <w:color w:val="494949"/>
          <w:szCs w:val="24"/>
          <w:lang w:val="en"/>
        </w:rPr>
        <w:t>i</w:t>
      </w:r>
      <w:proofErr w:type="spellEnd"/>
      <w:r w:rsidRPr="007B4B83">
        <w:rPr>
          <w:rFonts w:ascii="Arial" w:hAnsi="Arial" w:cs="Arial"/>
          <w:color w:val="494949"/>
          <w:szCs w:val="24"/>
          <w:lang w:val="en"/>
        </w:rPr>
        <w:t>)</w:t>
      </w:r>
      <w:r w:rsidRPr="007B4B83">
        <w:rPr>
          <w:rFonts w:ascii="Arial" w:hAnsi="Arial" w:cs="Arial"/>
          <w:color w:val="494949"/>
          <w:szCs w:val="24"/>
          <w:lang w:val="en"/>
        </w:rPr>
        <w:tab/>
      </w:r>
      <w:proofErr w:type="gramStart"/>
      <w:r w:rsidRPr="007B4B83">
        <w:rPr>
          <w:rFonts w:ascii="Arial" w:hAnsi="Arial" w:cs="Arial"/>
          <w:color w:val="494949"/>
          <w:szCs w:val="24"/>
          <w:lang w:val="en"/>
        </w:rPr>
        <w:t>in</w:t>
      </w:r>
      <w:proofErr w:type="gramEnd"/>
      <w:r w:rsidRPr="007B4B83">
        <w:rPr>
          <w:rFonts w:ascii="Arial" w:hAnsi="Arial" w:cs="Arial"/>
          <w:color w:val="494949"/>
          <w:szCs w:val="24"/>
          <w:lang w:val="en"/>
        </w:rPr>
        <w:t xml:space="preserve"> a local newspaper or, if there is none, in a local newsletter, circular or similar document, circulating in the vicinity of the premises;</w:t>
      </w:r>
    </w:p>
    <w:p w:rsidR="002C248C" w:rsidRPr="007B4B83" w:rsidRDefault="002C248C" w:rsidP="002C248C">
      <w:pPr>
        <w:shd w:val="clear" w:color="auto" w:fill="FFFFFF"/>
        <w:tabs>
          <w:tab w:val="left" w:pos="1276"/>
        </w:tabs>
        <w:ind w:left="1276" w:hanging="425"/>
        <w:rPr>
          <w:rFonts w:ascii="Arial" w:hAnsi="Arial" w:cs="Arial"/>
          <w:color w:val="494949"/>
          <w:szCs w:val="24"/>
          <w:lang w:val="en"/>
        </w:rPr>
      </w:pPr>
      <w:r w:rsidRPr="007B4B83">
        <w:rPr>
          <w:rFonts w:ascii="Arial" w:hAnsi="Arial" w:cs="Arial"/>
          <w:color w:val="494949"/>
          <w:szCs w:val="24"/>
          <w:lang w:val="en"/>
        </w:rPr>
        <w:t>(ii)</w:t>
      </w:r>
      <w:r w:rsidRPr="007B4B83">
        <w:rPr>
          <w:rFonts w:ascii="Arial" w:hAnsi="Arial" w:cs="Arial"/>
          <w:color w:val="494949"/>
          <w:szCs w:val="24"/>
          <w:lang w:val="en"/>
        </w:rPr>
        <w:tab/>
      </w:r>
      <w:proofErr w:type="gramStart"/>
      <w:r w:rsidRPr="007B4B83">
        <w:rPr>
          <w:rFonts w:ascii="Arial" w:hAnsi="Arial" w:cs="Arial"/>
          <w:color w:val="494949"/>
          <w:szCs w:val="24"/>
          <w:lang w:val="en"/>
        </w:rPr>
        <w:t>on</w:t>
      </w:r>
      <w:proofErr w:type="gramEnd"/>
      <w:r w:rsidRPr="007B4B83">
        <w:rPr>
          <w:rFonts w:ascii="Arial" w:hAnsi="Arial" w:cs="Arial"/>
          <w:color w:val="494949"/>
          <w:szCs w:val="24"/>
          <w:lang w:val="en"/>
        </w:rPr>
        <w:t xml:space="preserve"> at least one occasion during the period of 10 working days starting on the day after the day on which the application was given to the relevant licensing authority.</w:t>
      </w:r>
    </w:p>
    <w:p w:rsidR="00815D29" w:rsidRDefault="00815D29"/>
    <w:p w:rsidR="002C248C" w:rsidRDefault="002C248C">
      <w:pPr>
        <w:sectPr w:rsidR="002C248C">
          <w:pgSz w:w="11906" w:h="16838"/>
          <w:pgMar w:top="1440" w:right="1440" w:bottom="1440" w:left="1440" w:header="708" w:footer="708" w:gutter="0"/>
          <w:cols w:space="708"/>
          <w:docGrid w:linePitch="360"/>
        </w:sectPr>
      </w:pPr>
    </w:p>
    <w:p w:rsidR="00396015" w:rsidRDefault="00396015" w:rsidP="00396015"/>
    <w:tbl>
      <w:tblPr>
        <w:tblpPr w:leftFromText="180" w:rightFromText="180" w:vertAnchor="text" w:horzAnchor="margin" w:tblpXSpec="center" w:tblpY="20"/>
        <w:tblW w:w="9849" w:type="dxa"/>
        <w:tblBorders>
          <w:top w:val="single" w:sz="4" w:space="0" w:color="auto"/>
          <w:left w:val="single" w:sz="4" w:space="0" w:color="auto"/>
          <w:bottom w:val="single" w:sz="4" w:space="0" w:color="auto"/>
          <w:right w:val="single" w:sz="4" w:space="0" w:color="auto"/>
        </w:tblBorders>
        <w:tblCellMar>
          <w:top w:w="284" w:type="dxa"/>
          <w:bottom w:w="284" w:type="dxa"/>
        </w:tblCellMar>
        <w:tblLook w:val="0000" w:firstRow="0" w:lastRow="0" w:firstColumn="0" w:lastColumn="0" w:noHBand="0" w:noVBand="0"/>
      </w:tblPr>
      <w:tblGrid>
        <w:gridCol w:w="9849"/>
      </w:tblGrid>
      <w:tr w:rsidR="00396015" w:rsidRPr="00FA2C1F" w:rsidTr="00C1236E">
        <w:trPr>
          <w:cantSplit/>
          <w:trHeight w:val="846"/>
        </w:trPr>
        <w:tc>
          <w:tcPr>
            <w:tcW w:w="9849" w:type="dxa"/>
          </w:tcPr>
          <w:p w:rsidR="00396015" w:rsidRPr="00FA2C1F" w:rsidRDefault="00396015" w:rsidP="00C1236E">
            <w:pPr>
              <w:ind w:left="142" w:right="300"/>
              <w:jc w:val="center"/>
              <w:rPr>
                <w:rFonts w:ascii="Arial" w:hAnsi="Arial"/>
                <w:b/>
                <w:bCs/>
                <w:sz w:val="32"/>
                <w:szCs w:val="32"/>
              </w:rPr>
            </w:pPr>
            <w:r w:rsidRPr="00FA2C1F">
              <w:rPr>
                <w:rFonts w:ascii="Arial" w:hAnsi="Arial"/>
                <w:b/>
                <w:bCs/>
                <w:sz w:val="32"/>
                <w:szCs w:val="32"/>
              </w:rPr>
              <w:t>PUBLIC NOTICE</w:t>
            </w:r>
            <w:r>
              <w:rPr>
                <w:rFonts w:ascii="Arial" w:hAnsi="Arial"/>
                <w:b/>
                <w:bCs/>
                <w:sz w:val="32"/>
                <w:szCs w:val="32"/>
              </w:rPr>
              <w:t xml:space="preserve"> - </w:t>
            </w:r>
            <w:r w:rsidRPr="00FA2C1F">
              <w:rPr>
                <w:rFonts w:ascii="Arial" w:hAnsi="Arial"/>
                <w:b/>
                <w:bCs/>
                <w:sz w:val="32"/>
                <w:szCs w:val="32"/>
              </w:rPr>
              <w:t>LICENSING ACT 2003</w:t>
            </w:r>
          </w:p>
          <w:p w:rsidR="00396015" w:rsidRPr="00FA2C1F" w:rsidRDefault="00396015" w:rsidP="00C1236E">
            <w:pPr>
              <w:ind w:left="142" w:right="300"/>
              <w:jc w:val="center"/>
              <w:rPr>
                <w:rFonts w:ascii="Arial" w:hAnsi="Arial"/>
                <w:b/>
                <w:bCs/>
                <w:sz w:val="32"/>
                <w:szCs w:val="32"/>
              </w:rPr>
            </w:pPr>
            <w:r w:rsidRPr="00FA2C1F">
              <w:rPr>
                <w:rFonts w:ascii="Arial" w:hAnsi="Arial"/>
                <w:b/>
                <w:bCs/>
                <w:sz w:val="32"/>
                <w:szCs w:val="32"/>
              </w:rPr>
              <w:t>NEW PREMISES LICENCE APPLICATION</w:t>
            </w:r>
          </w:p>
          <w:p w:rsidR="00396015" w:rsidRPr="00FA2C1F" w:rsidRDefault="00396015" w:rsidP="00C1236E">
            <w:pPr>
              <w:ind w:left="142" w:right="301"/>
              <w:jc w:val="center"/>
              <w:rPr>
                <w:rFonts w:ascii="Arial" w:hAnsi="Arial"/>
                <w:b/>
                <w:bCs/>
                <w:sz w:val="32"/>
                <w:szCs w:val="32"/>
              </w:rPr>
            </w:pPr>
            <w:r w:rsidRPr="00FA2C1F">
              <w:rPr>
                <w:rFonts w:ascii="Arial" w:hAnsi="Arial"/>
                <w:b/>
                <w:bCs/>
                <w:sz w:val="32"/>
                <w:szCs w:val="32"/>
              </w:rPr>
              <w:t xml:space="preserve">Ref no:  </w:t>
            </w:r>
          </w:p>
        </w:tc>
      </w:tr>
    </w:tbl>
    <w:p w:rsidR="00396015" w:rsidRPr="00FA2C1F" w:rsidRDefault="00396015" w:rsidP="00396015">
      <w:pPr>
        <w:pStyle w:val="TableNormal0"/>
        <w:spacing w:before="120" w:after="120"/>
        <w:ind w:left="-851" w:right="-432"/>
        <w:jc w:val="center"/>
        <w:rPr>
          <w:rFonts w:ascii="Arial" w:hAnsi="Arial"/>
          <w:b/>
          <w:color w:val="FF0000"/>
          <w:sz w:val="32"/>
          <w:szCs w:val="32"/>
        </w:rPr>
      </w:pPr>
      <w:r w:rsidRPr="00FA2C1F">
        <w:rPr>
          <w:rFonts w:ascii="Arial" w:hAnsi="Arial"/>
          <w:sz w:val="32"/>
          <w:szCs w:val="32"/>
        </w:rPr>
        <w:t xml:space="preserve">NOTICE IS HEREBY GIVEN that an application was made to </w:t>
      </w:r>
      <w:r>
        <w:rPr>
          <w:rFonts w:ascii="Arial" w:hAnsi="Arial"/>
          <w:sz w:val="32"/>
          <w:szCs w:val="32"/>
        </w:rPr>
        <w:t>B</w:t>
      </w:r>
      <w:r w:rsidRPr="00FA2C1F">
        <w:rPr>
          <w:rFonts w:ascii="Arial" w:hAnsi="Arial"/>
          <w:sz w:val="32"/>
          <w:szCs w:val="32"/>
        </w:rPr>
        <w:t xml:space="preserve">asingstoke and Deane Borough Council for a </w:t>
      </w:r>
      <w:r w:rsidR="00D0273C">
        <w:rPr>
          <w:rFonts w:ascii="Arial" w:hAnsi="Arial"/>
          <w:sz w:val="32"/>
          <w:szCs w:val="32"/>
        </w:rPr>
        <w:t>FULL Variation to a</w:t>
      </w:r>
      <w:bookmarkStart w:id="0" w:name="_GoBack"/>
      <w:bookmarkEnd w:id="0"/>
      <w:r w:rsidRPr="00FA2C1F">
        <w:rPr>
          <w:rFonts w:ascii="Arial" w:hAnsi="Arial"/>
          <w:sz w:val="32"/>
          <w:szCs w:val="32"/>
        </w:rPr>
        <w:t xml:space="preserve"> premises licence under the above Act on</w:t>
      </w:r>
      <w:r>
        <w:rPr>
          <w:rFonts w:ascii="Arial" w:hAnsi="Arial"/>
          <w:sz w:val="32"/>
          <w:szCs w:val="32"/>
        </w:rPr>
        <w:t xml:space="preserve"> </w:t>
      </w:r>
      <w:r w:rsidRPr="00FA2C1F">
        <w:rPr>
          <w:rFonts w:ascii="Arial" w:hAnsi="Arial"/>
          <w:b/>
          <w:color w:val="FF0000"/>
          <w:sz w:val="32"/>
          <w:szCs w:val="32"/>
        </w:rPr>
        <w:t>XXXXX</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796"/>
      </w:tblGrid>
      <w:tr w:rsidR="00396015" w:rsidRPr="00FA2C1F" w:rsidTr="00C1236E">
        <w:tc>
          <w:tcPr>
            <w:tcW w:w="2553" w:type="dxa"/>
            <w:shd w:val="clear" w:color="auto" w:fill="auto"/>
          </w:tcPr>
          <w:p w:rsidR="00396015" w:rsidRPr="00FA2C1F" w:rsidRDefault="00396015" w:rsidP="00C1236E">
            <w:pPr>
              <w:pStyle w:val="TableNormal0"/>
              <w:spacing w:before="120" w:after="120"/>
              <w:ind w:left="34"/>
              <w:rPr>
                <w:rFonts w:ascii="Arial" w:hAnsi="Arial"/>
                <w:b/>
                <w:sz w:val="32"/>
                <w:szCs w:val="32"/>
              </w:rPr>
            </w:pPr>
            <w:r w:rsidRPr="00FA2C1F">
              <w:rPr>
                <w:rFonts w:ascii="Arial" w:hAnsi="Arial"/>
                <w:b/>
                <w:sz w:val="32"/>
                <w:szCs w:val="32"/>
              </w:rPr>
              <w:t>Applicant(s)</w:t>
            </w:r>
          </w:p>
        </w:tc>
        <w:tc>
          <w:tcPr>
            <w:tcW w:w="7796" w:type="dxa"/>
            <w:shd w:val="clear" w:color="auto" w:fill="auto"/>
          </w:tcPr>
          <w:p w:rsidR="00396015" w:rsidRPr="00FA2C1F" w:rsidRDefault="00396015" w:rsidP="00C1236E">
            <w:pPr>
              <w:pStyle w:val="TableNormal0"/>
              <w:spacing w:before="120" w:after="120"/>
              <w:ind w:left="175" w:right="176"/>
              <w:rPr>
                <w:rFonts w:ascii="Arial" w:hAnsi="Arial"/>
                <w:b/>
                <w:sz w:val="32"/>
                <w:szCs w:val="32"/>
              </w:rPr>
            </w:pPr>
          </w:p>
        </w:tc>
      </w:tr>
      <w:tr w:rsidR="00396015" w:rsidRPr="00FA2C1F" w:rsidTr="00C1236E">
        <w:tc>
          <w:tcPr>
            <w:tcW w:w="2553" w:type="dxa"/>
            <w:shd w:val="clear" w:color="auto" w:fill="auto"/>
          </w:tcPr>
          <w:p w:rsidR="00396015" w:rsidRPr="00FA2C1F" w:rsidRDefault="00396015" w:rsidP="00C1236E">
            <w:pPr>
              <w:pStyle w:val="TableNormal0"/>
              <w:spacing w:before="120" w:after="120"/>
              <w:ind w:left="34"/>
              <w:rPr>
                <w:rFonts w:ascii="Arial" w:hAnsi="Arial"/>
                <w:b/>
                <w:sz w:val="32"/>
                <w:szCs w:val="32"/>
              </w:rPr>
            </w:pPr>
            <w:r w:rsidRPr="00FA2C1F">
              <w:rPr>
                <w:rFonts w:ascii="Arial" w:hAnsi="Arial"/>
                <w:b/>
                <w:sz w:val="32"/>
                <w:szCs w:val="32"/>
              </w:rPr>
              <w:t>Address of Premises</w:t>
            </w:r>
          </w:p>
        </w:tc>
        <w:tc>
          <w:tcPr>
            <w:tcW w:w="7796" w:type="dxa"/>
            <w:shd w:val="clear" w:color="auto" w:fill="auto"/>
          </w:tcPr>
          <w:p w:rsidR="00396015" w:rsidRPr="00FA2C1F" w:rsidRDefault="00396015" w:rsidP="00C1236E">
            <w:pPr>
              <w:pStyle w:val="TableNormal0"/>
              <w:spacing w:before="120" w:after="120"/>
              <w:ind w:left="175" w:right="176"/>
              <w:rPr>
                <w:rFonts w:ascii="Arial" w:hAnsi="Arial"/>
                <w:b/>
                <w:sz w:val="32"/>
                <w:szCs w:val="32"/>
              </w:rPr>
            </w:pPr>
          </w:p>
          <w:p w:rsidR="00396015" w:rsidRPr="00FA2C1F" w:rsidRDefault="00396015" w:rsidP="00C1236E">
            <w:pPr>
              <w:pStyle w:val="TableNormal0"/>
              <w:spacing w:before="120" w:after="120"/>
              <w:ind w:left="175" w:right="176"/>
              <w:rPr>
                <w:rFonts w:ascii="Arial" w:hAnsi="Arial"/>
                <w:b/>
                <w:sz w:val="32"/>
                <w:szCs w:val="32"/>
              </w:rPr>
            </w:pPr>
          </w:p>
        </w:tc>
      </w:tr>
      <w:tr w:rsidR="00396015" w:rsidRPr="00FA2C1F" w:rsidTr="00C1236E">
        <w:tc>
          <w:tcPr>
            <w:tcW w:w="10349" w:type="dxa"/>
            <w:gridSpan w:val="2"/>
            <w:shd w:val="clear" w:color="auto" w:fill="auto"/>
          </w:tcPr>
          <w:p w:rsidR="00396015" w:rsidRPr="00FA2C1F" w:rsidRDefault="00396015" w:rsidP="00C1236E">
            <w:pPr>
              <w:pStyle w:val="TableNormal0"/>
              <w:spacing w:before="120" w:after="120"/>
              <w:rPr>
                <w:rFonts w:ascii="Arial" w:hAnsi="Arial"/>
                <w:b/>
                <w:sz w:val="32"/>
                <w:szCs w:val="32"/>
              </w:rPr>
            </w:pPr>
            <w:r w:rsidRPr="00FA2C1F">
              <w:rPr>
                <w:rFonts w:ascii="Arial" w:hAnsi="Arial"/>
                <w:b/>
                <w:sz w:val="32"/>
                <w:szCs w:val="32"/>
              </w:rPr>
              <w:t>Proposed licensable activities</w:t>
            </w:r>
            <w:r>
              <w:rPr>
                <w:rFonts w:ascii="Arial" w:hAnsi="Arial"/>
                <w:b/>
                <w:sz w:val="32"/>
                <w:szCs w:val="32"/>
              </w:rPr>
              <w:t>:</w:t>
            </w:r>
          </w:p>
        </w:tc>
      </w:tr>
      <w:tr w:rsidR="00396015" w:rsidRPr="00FA2C1F" w:rsidTr="00C1236E">
        <w:tc>
          <w:tcPr>
            <w:tcW w:w="2553" w:type="dxa"/>
            <w:shd w:val="clear" w:color="auto" w:fill="auto"/>
          </w:tcPr>
          <w:p w:rsidR="00396015" w:rsidRPr="00FA2C1F" w:rsidRDefault="00396015" w:rsidP="00C1236E">
            <w:pPr>
              <w:spacing w:before="120" w:after="120"/>
              <w:rPr>
                <w:rFonts w:ascii="Arial" w:hAnsi="Arial"/>
                <w:b/>
                <w:sz w:val="32"/>
                <w:szCs w:val="32"/>
              </w:rPr>
            </w:pPr>
            <w:r>
              <w:rPr>
                <w:rFonts w:ascii="Arial" w:hAnsi="Arial"/>
                <w:b/>
                <w:sz w:val="32"/>
                <w:szCs w:val="32"/>
              </w:rPr>
              <w:t>Recorded music</w:t>
            </w:r>
          </w:p>
        </w:tc>
        <w:tc>
          <w:tcPr>
            <w:tcW w:w="7796" w:type="dxa"/>
            <w:shd w:val="clear" w:color="auto" w:fill="auto"/>
          </w:tcPr>
          <w:p w:rsidR="00396015" w:rsidRPr="00FA2C1F" w:rsidRDefault="00396015" w:rsidP="00C1236E">
            <w:pPr>
              <w:pStyle w:val="msolistparagraph0"/>
              <w:tabs>
                <w:tab w:val="left" w:pos="4002"/>
              </w:tabs>
              <w:spacing w:before="120" w:after="120"/>
              <w:ind w:left="175" w:right="176"/>
              <w:rPr>
                <w:rFonts w:ascii="Arial" w:hAnsi="Arial"/>
                <w:b/>
                <w:color w:val="FF0000"/>
                <w:sz w:val="32"/>
                <w:szCs w:val="32"/>
              </w:rPr>
            </w:pPr>
            <w:r w:rsidRPr="00FA2C1F">
              <w:rPr>
                <w:rFonts w:ascii="Arial" w:hAnsi="Arial"/>
                <w:b/>
                <w:color w:val="FF0000"/>
                <w:sz w:val="32"/>
                <w:szCs w:val="32"/>
              </w:rPr>
              <w:t>Monday to Sunday</w:t>
            </w:r>
            <w:r w:rsidRPr="00FA2C1F">
              <w:rPr>
                <w:rFonts w:ascii="Arial" w:hAnsi="Arial"/>
                <w:b/>
                <w:color w:val="FF0000"/>
                <w:sz w:val="32"/>
                <w:szCs w:val="32"/>
              </w:rPr>
              <w:tab/>
              <w:t>00.00 to 00.00</w:t>
            </w:r>
          </w:p>
        </w:tc>
      </w:tr>
      <w:tr w:rsidR="00396015" w:rsidRPr="00FA2C1F" w:rsidTr="00C1236E">
        <w:tc>
          <w:tcPr>
            <w:tcW w:w="2553" w:type="dxa"/>
            <w:shd w:val="clear" w:color="auto" w:fill="auto"/>
          </w:tcPr>
          <w:p w:rsidR="00396015" w:rsidRPr="00FA2C1F" w:rsidRDefault="00396015" w:rsidP="00C1236E">
            <w:pPr>
              <w:pStyle w:val="TableNormal0"/>
              <w:spacing w:before="120" w:after="120"/>
              <w:rPr>
                <w:rFonts w:ascii="Arial" w:hAnsi="Arial"/>
                <w:b/>
                <w:sz w:val="32"/>
                <w:szCs w:val="32"/>
              </w:rPr>
            </w:pPr>
            <w:r>
              <w:rPr>
                <w:rFonts w:ascii="Arial" w:hAnsi="Arial"/>
                <w:b/>
                <w:sz w:val="32"/>
                <w:szCs w:val="32"/>
              </w:rPr>
              <w:t>Live music</w:t>
            </w:r>
          </w:p>
        </w:tc>
        <w:tc>
          <w:tcPr>
            <w:tcW w:w="7796" w:type="dxa"/>
            <w:shd w:val="clear" w:color="auto" w:fill="auto"/>
          </w:tcPr>
          <w:p w:rsidR="00396015" w:rsidRPr="00FA2C1F" w:rsidRDefault="00396015" w:rsidP="00C1236E">
            <w:pPr>
              <w:pStyle w:val="msolistparagraph0"/>
              <w:tabs>
                <w:tab w:val="left" w:pos="4002"/>
              </w:tabs>
              <w:spacing w:before="120" w:after="120"/>
              <w:ind w:left="175" w:right="176"/>
              <w:rPr>
                <w:rFonts w:ascii="Arial" w:hAnsi="Arial"/>
                <w:b/>
                <w:sz w:val="32"/>
                <w:szCs w:val="32"/>
              </w:rPr>
            </w:pPr>
          </w:p>
        </w:tc>
      </w:tr>
      <w:tr w:rsidR="00396015" w:rsidRPr="00FA2C1F" w:rsidTr="00C1236E">
        <w:tc>
          <w:tcPr>
            <w:tcW w:w="2553" w:type="dxa"/>
            <w:shd w:val="clear" w:color="auto" w:fill="auto"/>
          </w:tcPr>
          <w:p w:rsidR="00396015" w:rsidRPr="00FA2C1F" w:rsidRDefault="00396015" w:rsidP="00C1236E">
            <w:pPr>
              <w:pStyle w:val="TableNormal0"/>
              <w:spacing w:before="120" w:after="120"/>
              <w:ind w:left="34"/>
              <w:rPr>
                <w:rFonts w:ascii="Arial" w:hAnsi="Arial"/>
                <w:b/>
                <w:sz w:val="32"/>
                <w:szCs w:val="32"/>
              </w:rPr>
            </w:pPr>
            <w:r>
              <w:rPr>
                <w:rFonts w:ascii="Arial" w:hAnsi="Arial"/>
                <w:b/>
                <w:sz w:val="32"/>
                <w:szCs w:val="32"/>
              </w:rPr>
              <w:t>Performance of dance</w:t>
            </w:r>
          </w:p>
        </w:tc>
        <w:tc>
          <w:tcPr>
            <w:tcW w:w="7796" w:type="dxa"/>
            <w:shd w:val="clear" w:color="auto" w:fill="auto"/>
          </w:tcPr>
          <w:p w:rsidR="00396015" w:rsidRPr="00FA2C1F" w:rsidRDefault="00396015" w:rsidP="00C1236E">
            <w:pPr>
              <w:pStyle w:val="msolistparagraph0"/>
              <w:tabs>
                <w:tab w:val="left" w:pos="4002"/>
              </w:tabs>
              <w:spacing w:before="120" w:after="120"/>
              <w:ind w:left="175" w:right="176"/>
              <w:rPr>
                <w:rFonts w:ascii="Arial" w:hAnsi="Arial"/>
                <w:b/>
                <w:sz w:val="32"/>
                <w:szCs w:val="32"/>
              </w:rPr>
            </w:pPr>
          </w:p>
        </w:tc>
      </w:tr>
      <w:tr w:rsidR="00396015" w:rsidRPr="00FA2C1F" w:rsidTr="00C1236E">
        <w:tc>
          <w:tcPr>
            <w:tcW w:w="2553" w:type="dxa"/>
            <w:shd w:val="clear" w:color="auto" w:fill="auto"/>
          </w:tcPr>
          <w:p w:rsidR="00396015" w:rsidRPr="00FA2C1F" w:rsidRDefault="00396015" w:rsidP="00C1236E">
            <w:pPr>
              <w:pStyle w:val="TableNormal0"/>
              <w:spacing w:before="120" w:after="120"/>
              <w:ind w:left="34"/>
              <w:rPr>
                <w:rFonts w:ascii="Arial" w:hAnsi="Arial"/>
                <w:b/>
                <w:sz w:val="32"/>
                <w:szCs w:val="32"/>
              </w:rPr>
            </w:pPr>
            <w:r>
              <w:rPr>
                <w:rFonts w:ascii="Arial" w:hAnsi="Arial"/>
                <w:b/>
                <w:sz w:val="32"/>
                <w:szCs w:val="32"/>
              </w:rPr>
              <w:t>Late night refreshment</w:t>
            </w:r>
          </w:p>
        </w:tc>
        <w:tc>
          <w:tcPr>
            <w:tcW w:w="7796" w:type="dxa"/>
            <w:shd w:val="clear" w:color="auto" w:fill="auto"/>
          </w:tcPr>
          <w:p w:rsidR="00396015" w:rsidRPr="00FA2C1F" w:rsidRDefault="00396015" w:rsidP="00C1236E">
            <w:pPr>
              <w:pStyle w:val="msolistparagraph0"/>
              <w:tabs>
                <w:tab w:val="left" w:pos="4002"/>
              </w:tabs>
              <w:spacing w:before="120" w:after="120"/>
              <w:ind w:left="175" w:right="176"/>
              <w:rPr>
                <w:rFonts w:ascii="Arial" w:hAnsi="Arial"/>
                <w:b/>
                <w:sz w:val="32"/>
                <w:szCs w:val="32"/>
              </w:rPr>
            </w:pPr>
          </w:p>
        </w:tc>
      </w:tr>
      <w:tr w:rsidR="00396015" w:rsidRPr="00FA2C1F" w:rsidTr="00C1236E">
        <w:tc>
          <w:tcPr>
            <w:tcW w:w="2553" w:type="dxa"/>
            <w:shd w:val="clear" w:color="auto" w:fill="auto"/>
          </w:tcPr>
          <w:p w:rsidR="00396015" w:rsidRPr="00FA2C1F" w:rsidRDefault="00396015" w:rsidP="00C1236E">
            <w:pPr>
              <w:pStyle w:val="TableNormal0"/>
              <w:spacing w:before="120" w:after="120"/>
              <w:ind w:left="34"/>
              <w:rPr>
                <w:rFonts w:ascii="Arial" w:hAnsi="Arial"/>
                <w:b/>
                <w:sz w:val="32"/>
                <w:szCs w:val="32"/>
              </w:rPr>
            </w:pPr>
            <w:r>
              <w:rPr>
                <w:rFonts w:ascii="Arial" w:hAnsi="Arial"/>
                <w:b/>
                <w:sz w:val="32"/>
                <w:szCs w:val="32"/>
              </w:rPr>
              <w:t>Supply of alcohol</w:t>
            </w:r>
          </w:p>
        </w:tc>
        <w:tc>
          <w:tcPr>
            <w:tcW w:w="7796" w:type="dxa"/>
            <w:shd w:val="clear" w:color="auto" w:fill="auto"/>
          </w:tcPr>
          <w:p w:rsidR="00396015" w:rsidRPr="00FA2C1F" w:rsidRDefault="00396015" w:rsidP="00C1236E">
            <w:pPr>
              <w:pStyle w:val="msolistparagraph0"/>
              <w:tabs>
                <w:tab w:val="left" w:pos="4002"/>
              </w:tabs>
              <w:spacing w:before="120" w:after="120"/>
              <w:ind w:left="175" w:right="176"/>
              <w:rPr>
                <w:rFonts w:ascii="Arial" w:hAnsi="Arial"/>
                <w:b/>
                <w:sz w:val="32"/>
                <w:szCs w:val="32"/>
              </w:rPr>
            </w:pPr>
          </w:p>
        </w:tc>
      </w:tr>
      <w:tr w:rsidR="00396015" w:rsidRPr="00FA2C1F" w:rsidTr="00C1236E">
        <w:tc>
          <w:tcPr>
            <w:tcW w:w="2553" w:type="dxa"/>
            <w:shd w:val="clear" w:color="auto" w:fill="auto"/>
          </w:tcPr>
          <w:p w:rsidR="00396015" w:rsidRPr="00FA2C1F" w:rsidRDefault="00396015" w:rsidP="00C1236E">
            <w:pPr>
              <w:pStyle w:val="TableNormal0"/>
              <w:spacing w:before="120" w:after="120"/>
              <w:ind w:left="34"/>
              <w:rPr>
                <w:rFonts w:ascii="Arial" w:hAnsi="Arial"/>
                <w:b/>
                <w:sz w:val="32"/>
                <w:szCs w:val="32"/>
              </w:rPr>
            </w:pPr>
            <w:proofErr w:type="spellStart"/>
            <w:r>
              <w:rPr>
                <w:rFonts w:ascii="Arial" w:hAnsi="Arial"/>
                <w:b/>
                <w:sz w:val="32"/>
                <w:szCs w:val="32"/>
              </w:rPr>
              <w:t>Non standard</w:t>
            </w:r>
            <w:proofErr w:type="spellEnd"/>
            <w:r>
              <w:rPr>
                <w:rFonts w:ascii="Arial" w:hAnsi="Arial"/>
                <w:b/>
                <w:sz w:val="32"/>
                <w:szCs w:val="32"/>
              </w:rPr>
              <w:t xml:space="preserve"> timings</w:t>
            </w:r>
          </w:p>
        </w:tc>
        <w:tc>
          <w:tcPr>
            <w:tcW w:w="7796" w:type="dxa"/>
            <w:shd w:val="clear" w:color="auto" w:fill="auto"/>
          </w:tcPr>
          <w:p w:rsidR="00396015" w:rsidRPr="00FA2C1F" w:rsidRDefault="00396015" w:rsidP="00C1236E">
            <w:pPr>
              <w:pStyle w:val="msolistparagraph0"/>
              <w:tabs>
                <w:tab w:val="left" w:pos="4002"/>
              </w:tabs>
              <w:spacing w:before="120" w:after="120"/>
              <w:ind w:left="175" w:right="176"/>
              <w:rPr>
                <w:rFonts w:ascii="Arial" w:hAnsi="Arial"/>
                <w:b/>
                <w:sz w:val="32"/>
                <w:szCs w:val="32"/>
              </w:rPr>
            </w:pPr>
          </w:p>
        </w:tc>
      </w:tr>
      <w:tr w:rsidR="00396015" w:rsidRPr="00FA2C1F" w:rsidTr="00C1236E">
        <w:tc>
          <w:tcPr>
            <w:tcW w:w="10349" w:type="dxa"/>
            <w:gridSpan w:val="2"/>
            <w:shd w:val="clear" w:color="auto" w:fill="auto"/>
          </w:tcPr>
          <w:p w:rsidR="00396015" w:rsidRPr="00FA2C1F" w:rsidRDefault="00396015" w:rsidP="00C1236E">
            <w:pPr>
              <w:pStyle w:val="msolistparagraph0"/>
              <w:tabs>
                <w:tab w:val="left" w:pos="4287"/>
              </w:tabs>
              <w:spacing w:before="120" w:after="120"/>
              <w:ind w:left="175" w:right="176"/>
              <w:rPr>
                <w:rFonts w:ascii="Arial" w:hAnsi="Arial"/>
                <w:b/>
                <w:sz w:val="32"/>
                <w:szCs w:val="32"/>
              </w:rPr>
            </w:pPr>
            <w:r>
              <w:rPr>
                <w:rFonts w:ascii="Arial" w:hAnsi="Arial"/>
                <w:b/>
                <w:sz w:val="32"/>
                <w:szCs w:val="32"/>
              </w:rPr>
              <w:t>Activities to take place:</w:t>
            </w:r>
            <w:r>
              <w:rPr>
                <w:rFonts w:ascii="Arial" w:hAnsi="Arial"/>
                <w:b/>
                <w:sz w:val="32"/>
                <w:szCs w:val="32"/>
              </w:rPr>
              <w:tab/>
            </w:r>
            <w:r w:rsidRPr="00FA2C1F">
              <w:rPr>
                <w:rFonts w:ascii="Arial" w:hAnsi="Arial"/>
                <w:b/>
                <w:color w:val="FF0000"/>
                <w:sz w:val="32"/>
                <w:szCs w:val="32"/>
              </w:rPr>
              <w:t>Both indoors and outdoors</w:t>
            </w:r>
          </w:p>
        </w:tc>
      </w:tr>
      <w:tr w:rsidR="00396015" w:rsidRPr="00FA2C1F" w:rsidTr="00C1236E">
        <w:tc>
          <w:tcPr>
            <w:tcW w:w="10349" w:type="dxa"/>
            <w:gridSpan w:val="2"/>
            <w:shd w:val="clear" w:color="auto" w:fill="auto"/>
          </w:tcPr>
          <w:p w:rsidR="00396015" w:rsidRDefault="00396015" w:rsidP="00C1236E">
            <w:pPr>
              <w:pStyle w:val="msolistparagraph0"/>
              <w:tabs>
                <w:tab w:val="left" w:pos="4287"/>
              </w:tabs>
              <w:spacing w:before="120" w:after="120"/>
              <w:ind w:left="175" w:right="176"/>
              <w:rPr>
                <w:rFonts w:ascii="Arial" w:hAnsi="Arial"/>
                <w:b/>
                <w:sz w:val="32"/>
                <w:szCs w:val="32"/>
              </w:rPr>
            </w:pPr>
            <w:r>
              <w:rPr>
                <w:rFonts w:ascii="Arial" w:hAnsi="Arial"/>
                <w:b/>
                <w:sz w:val="32"/>
                <w:szCs w:val="32"/>
              </w:rPr>
              <w:t>Condition to be added or removed:</w:t>
            </w:r>
          </w:p>
          <w:p w:rsidR="00396015" w:rsidRDefault="00396015" w:rsidP="00C1236E">
            <w:pPr>
              <w:pStyle w:val="msolistparagraph0"/>
              <w:tabs>
                <w:tab w:val="left" w:pos="4287"/>
              </w:tabs>
              <w:spacing w:before="120" w:after="120"/>
              <w:ind w:left="175" w:right="176"/>
              <w:rPr>
                <w:rFonts w:ascii="Arial" w:hAnsi="Arial"/>
                <w:b/>
                <w:sz w:val="32"/>
                <w:szCs w:val="32"/>
              </w:rPr>
            </w:pPr>
          </w:p>
          <w:p w:rsidR="00396015" w:rsidRDefault="00396015" w:rsidP="00C1236E">
            <w:pPr>
              <w:pStyle w:val="msolistparagraph0"/>
              <w:tabs>
                <w:tab w:val="left" w:pos="4287"/>
              </w:tabs>
              <w:spacing w:before="120" w:after="120"/>
              <w:ind w:left="175" w:right="176"/>
              <w:rPr>
                <w:rFonts w:ascii="Arial" w:hAnsi="Arial"/>
                <w:b/>
                <w:sz w:val="32"/>
                <w:szCs w:val="32"/>
              </w:rPr>
            </w:pPr>
          </w:p>
        </w:tc>
      </w:tr>
      <w:tr w:rsidR="00396015" w:rsidRPr="00FA2C1F" w:rsidTr="00C1236E">
        <w:tc>
          <w:tcPr>
            <w:tcW w:w="10349" w:type="dxa"/>
            <w:gridSpan w:val="2"/>
            <w:shd w:val="clear" w:color="auto" w:fill="auto"/>
          </w:tcPr>
          <w:p w:rsidR="00396015" w:rsidRDefault="00396015" w:rsidP="00C1236E">
            <w:pPr>
              <w:pStyle w:val="msolistparagraph0"/>
              <w:tabs>
                <w:tab w:val="left" w:pos="4287"/>
              </w:tabs>
              <w:spacing w:before="120" w:after="120"/>
              <w:ind w:left="175" w:right="176"/>
              <w:rPr>
                <w:rFonts w:ascii="Arial" w:hAnsi="Arial"/>
                <w:b/>
                <w:sz w:val="32"/>
                <w:szCs w:val="32"/>
              </w:rPr>
            </w:pPr>
            <w:r>
              <w:rPr>
                <w:rFonts w:ascii="Arial" w:hAnsi="Arial"/>
                <w:b/>
                <w:sz w:val="32"/>
                <w:szCs w:val="32"/>
              </w:rPr>
              <w:t>Change to the plan only as follows:</w:t>
            </w:r>
          </w:p>
          <w:p w:rsidR="00396015" w:rsidRDefault="00396015" w:rsidP="00C1236E">
            <w:pPr>
              <w:pStyle w:val="msolistparagraph0"/>
              <w:tabs>
                <w:tab w:val="left" w:pos="4287"/>
              </w:tabs>
              <w:spacing w:before="120" w:after="120"/>
              <w:ind w:left="175" w:right="176"/>
              <w:rPr>
                <w:rFonts w:ascii="Arial" w:hAnsi="Arial"/>
                <w:b/>
                <w:sz w:val="32"/>
                <w:szCs w:val="32"/>
              </w:rPr>
            </w:pPr>
          </w:p>
          <w:p w:rsidR="00396015" w:rsidRDefault="00396015" w:rsidP="00C1236E">
            <w:pPr>
              <w:pStyle w:val="msolistparagraph0"/>
              <w:tabs>
                <w:tab w:val="left" w:pos="4287"/>
              </w:tabs>
              <w:spacing w:before="120" w:after="120"/>
              <w:ind w:left="175" w:right="176"/>
              <w:rPr>
                <w:rFonts w:ascii="Arial" w:hAnsi="Arial"/>
                <w:b/>
                <w:sz w:val="32"/>
                <w:szCs w:val="32"/>
              </w:rPr>
            </w:pPr>
          </w:p>
        </w:tc>
      </w:tr>
    </w:tbl>
    <w:p w:rsidR="00396015" w:rsidRDefault="00396015">
      <w:pPr>
        <w:rPr>
          <w:rFonts w:ascii="Arial" w:hAnsi="Arial" w:cs="Arial"/>
          <w:sz w:val="32"/>
          <w:szCs w:val="32"/>
        </w:rPr>
      </w:pPr>
    </w:p>
    <w:p w:rsidR="00396015" w:rsidRDefault="00396015">
      <w:pPr>
        <w:rPr>
          <w:rFonts w:ascii="Arial" w:hAnsi="Arial" w:cs="Arial"/>
          <w:sz w:val="32"/>
          <w:szCs w:val="32"/>
        </w:rPr>
      </w:pPr>
    </w:p>
    <w:p w:rsidR="002C248C" w:rsidRDefault="00396015">
      <w:r w:rsidRPr="00FA2C1F">
        <w:rPr>
          <w:rFonts w:ascii="Arial" w:hAnsi="Arial" w:cs="Arial"/>
          <w:sz w:val="32"/>
          <w:szCs w:val="32"/>
        </w:rPr>
        <w:t xml:space="preserve">The postal address of the licensing authority where the register is kept and the application may be inspected is: Civic Offices, London Road, Basingstoke, RG21 4AH.  Any person wishing to make representations on this matter shall give notice, in writing, stating the precise nature of such representations to the Head of </w:t>
      </w:r>
      <w:r>
        <w:rPr>
          <w:rFonts w:ascii="Arial" w:hAnsi="Arial" w:cs="Arial"/>
          <w:sz w:val="32"/>
          <w:szCs w:val="32"/>
        </w:rPr>
        <w:t>Environmental Services</w:t>
      </w:r>
      <w:r w:rsidRPr="00FA2C1F">
        <w:rPr>
          <w:rFonts w:ascii="Arial" w:hAnsi="Arial" w:cs="Arial"/>
          <w:sz w:val="32"/>
          <w:szCs w:val="32"/>
        </w:rPr>
        <w:t xml:space="preserve">, Basingstoke and Deane Borough Council, Civic Offices, London Road, Basingstoke, Hampshire, RG21 4AH within </w:t>
      </w:r>
      <w:r w:rsidRPr="00FA2C1F">
        <w:rPr>
          <w:rFonts w:ascii="Arial" w:hAnsi="Arial" w:cs="Arial"/>
          <w:b/>
          <w:sz w:val="32"/>
          <w:szCs w:val="32"/>
        </w:rPr>
        <w:t>28 days</w:t>
      </w:r>
      <w:r w:rsidRPr="00FA2C1F">
        <w:rPr>
          <w:rFonts w:ascii="Arial" w:hAnsi="Arial" w:cs="Arial"/>
          <w:sz w:val="32"/>
          <w:szCs w:val="32"/>
        </w:rPr>
        <w:t xml:space="preserve"> of the publication date of this notice given above.  Further details on how to make a valid representations is on the licensing authorities website </w:t>
      </w:r>
      <w:hyperlink r:id="rId4" w:history="1">
        <w:r w:rsidRPr="00FA2C1F">
          <w:rPr>
            <w:rStyle w:val="Hyperlink"/>
            <w:rFonts w:ascii="Arial" w:hAnsi="Arial" w:cs="Arial"/>
            <w:sz w:val="32"/>
            <w:szCs w:val="32"/>
          </w:rPr>
          <w:t>www.basingstoke.gov.uk</w:t>
        </w:r>
      </w:hyperlink>
      <w:r w:rsidRPr="00FA2C1F">
        <w:rPr>
          <w:rFonts w:ascii="Arial" w:hAnsi="Arial" w:cs="Arial"/>
          <w:sz w:val="32"/>
          <w:szCs w:val="32"/>
        </w:rPr>
        <w:t xml:space="preserve"> or from the licensing team on 01256 </w:t>
      </w:r>
      <w:r w:rsidRPr="00FA2C1F">
        <w:rPr>
          <w:rFonts w:ascii="Arial" w:hAnsi="Arial" w:cs="Arial"/>
          <w:color w:val="000000"/>
          <w:sz w:val="32"/>
          <w:szCs w:val="32"/>
        </w:rPr>
        <w:t xml:space="preserve">844844, email </w:t>
      </w:r>
      <w:hyperlink r:id="rId5" w:history="1">
        <w:r w:rsidRPr="00FA2C1F">
          <w:rPr>
            <w:rStyle w:val="Hyperlink"/>
            <w:rFonts w:ascii="Arial" w:hAnsi="Arial" w:cs="Arial"/>
            <w:sz w:val="32"/>
            <w:szCs w:val="32"/>
          </w:rPr>
          <w:t>licensing@basingstoke.gov.uk</w:t>
        </w:r>
      </w:hyperlink>
      <w:r w:rsidRPr="00FA2C1F">
        <w:rPr>
          <w:rFonts w:ascii="Arial" w:hAnsi="Arial" w:cs="Arial"/>
          <w:color w:val="000000"/>
          <w:sz w:val="32"/>
          <w:szCs w:val="32"/>
        </w:rPr>
        <w:t xml:space="preserve">  </w:t>
      </w:r>
      <w:r w:rsidRPr="00FA2C1F">
        <w:rPr>
          <w:rFonts w:ascii="Arial" w:hAnsi="Arial" w:cs="Arial"/>
          <w:sz w:val="32"/>
          <w:szCs w:val="32"/>
        </w:rPr>
        <w:t xml:space="preserve"> It is an offence knowingly or recklessly to make a false statement in connection with an application and the maximum fine for which a person is liable on summary conviction for the offence is £5000.</w:t>
      </w:r>
    </w:p>
    <w:sectPr w:rsidR="002C248C" w:rsidSect="0039601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8C"/>
    <w:rsid w:val="0024630E"/>
    <w:rsid w:val="002C248C"/>
    <w:rsid w:val="00396015"/>
    <w:rsid w:val="00815D29"/>
    <w:rsid w:val="00AD0D14"/>
    <w:rsid w:val="00B03B82"/>
    <w:rsid w:val="00D0273C"/>
    <w:rsid w:val="00E33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15B5C-7EE7-4C53-8474-A1CCBAEE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8C"/>
    <w:pPr>
      <w:spacing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6015"/>
    <w:rPr>
      <w:color w:val="0000FF"/>
      <w:u w:val="single"/>
    </w:rPr>
  </w:style>
  <w:style w:type="paragraph" w:customStyle="1" w:styleId="TableNormal0">
    <w:name w:val="TableNormal"/>
    <w:basedOn w:val="Normal"/>
    <w:rsid w:val="00396015"/>
  </w:style>
  <w:style w:type="paragraph" w:customStyle="1" w:styleId="msolistparagraph0">
    <w:name w:val="msolistparagraph"/>
    <w:basedOn w:val="Normal"/>
    <w:rsid w:val="00396015"/>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censing@basingstoke.gov.uk" TargetMode="External"/><Relationship Id="rId4" Type="http://schemas.openxmlformats.org/officeDocument/2006/relationships/hyperlink" Target="http://www.basing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A731FFD6.dotm</Template>
  <TotalTime>2</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Stevens</dc:creator>
  <cp:keywords/>
  <dc:description/>
  <cp:lastModifiedBy>Sophy Brough</cp:lastModifiedBy>
  <cp:revision>3</cp:revision>
  <dcterms:created xsi:type="dcterms:W3CDTF">2018-05-25T12:32:00Z</dcterms:created>
  <dcterms:modified xsi:type="dcterms:W3CDTF">2018-10-04T16:46:00Z</dcterms:modified>
</cp:coreProperties>
</file>